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江苏省高校测绘本科生优秀毕业论文申请汇总表</w:t>
      </w:r>
      <w:bookmarkEnd w:id="0"/>
      <w:r>
        <w:rPr>
          <w:rFonts w:hint="eastAsia"/>
          <w:b/>
          <w:sz w:val="28"/>
          <w:szCs w:val="28"/>
        </w:rPr>
        <w:t>（××大学）</w:t>
      </w:r>
    </w:p>
    <w:p>
      <w:pPr>
        <w:jc w:val="center"/>
      </w:pPr>
      <w:r>
        <w:rPr>
          <w:rFonts w:hint="eastAsia"/>
        </w:rPr>
        <w:t>填表日期：   2019年 9月  （无需盖章）</w:t>
      </w:r>
    </w:p>
    <w:tbl>
      <w:tblPr>
        <w:tblStyle w:val="2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16"/>
        <w:gridCol w:w="1005"/>
        <w:gridCol w:w="4419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</w:p>
        </w:tc>
        <w:tc>
          <w:tcPr>
            <w:tcW w:w="441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毕业论文题目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测绘工程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地理信息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遥感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土地管理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合计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4419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94183"/>
    <w:rsid w:val="6929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2019-05-07T04:38:00Z</dcterms:created>
  <dc:creator>treesy</dc:creator>
  <cp:lastModifiedBy>treesy</cp:lastModifiedBy>
  <dcterms:modified xsi:type="dcterms:W3CDTF">2019-05-07T04:38:59Z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